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6AA" w:rsidRPr="002B7C53" w:rsidRDefault="00E576AA" w:rsidP="00E576AA">
      <w:pPr>
        <w:pStyle w:val="Heading0"/>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33"/>
        </w:rPr>
      </w:pPr>
      <w:r w:rsidRPr="002B7C53">
        <w:rPr>
          <w:rFonts w:ascii="Calibri" w:hAnsi="Calibri" w:cs="Calibri"/>
          <w:sz w:val="33"/>
        </w:rPr>
        <w:t xml:space="preserve">The Europe of digital security: </w:t>
      </w:r>
      <w:r w:rsidRPr="002B7C53">
        <w:rPr>
          <w:rFonts w:ascii="Calibri" w:hAnsi="Calibri" w:cs="Calibri"/>
          <w:sz w:val="33"/>
        </w:rPr>
        <w:br/>
        <w:t xml:space="preserve">Very legalistic, hardly technological, </w:t>
      </w:r>
      <w:r w:rsidRPr="002B7C53">
        <w:rPr>
          <w:rFonts w:ascii="Calibri" w:hAnsi="Calibri" w:cs="Calibri"/>
          <w:sz w:val="33"/>
        </w:rPr>
        <w:br/>
        <w:t>insufficiently economic</w:t>
      </w:r>
    </w:p>
    <w:p w:rsidR="00E576AA" w:rsidRPr="002B7C53" w:rsidRDefault="00E576AA" w:rsidP="00E576A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1A646E" w:rsidRPr="002B7C53" w:rsidRDefault="001A646E" w:rsidP="00E576A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lang w:val="fr-FR"/>
        </w:rPr>
      </w:pPr>
      <w:r w:rsidRPr="002B7C53">
        <w:rPr>
          <w:rFonts w:ascii="Calibri" w:hAnsi="Calibri" w:cs="Calibri"/>
          <w:b/>
          <w:sz w:val="22"/>
          <w:lang w:val="fr-FR"/>
        </w:rPr>
        <w:t>Nicolas Arpagian</w:t>
      </w:r>
      <w:r w:rsidRPr="002B7C53">
        <w:rPr>
          <w:rFonts w:ascii="Calibri" w:hAnsi="Calibri" w:cs="Calibri"/>
          <w:sz w:val="22"/>
          <w:lang w:val="fr-FR"/>
        </w:rPr>
        <w:t>, scientific director of Digital Security at the Institut National des Hautes Études de la Sécurité et de la Justice (INHESJ)</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lang w:val="fr-FR"/>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lang w:val="fr-FR"/>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2B7C53">
        <w:rPr>
          <w:rStyle w:val="LineTight"/>
          <w:rFonts w:ascii="Calibri" w:hAnsi="Calibri" w:cs="Calibri"/>
          <w:b/>
          <w:sz w:val="22"/>
        </w:rPr>
        <w:t>For</w:t>
      </w:r>
      <w:r w:rsidRPr="002B7C53">
        <w:rPr>
          <w:rStyle w:val="LineTight"/>
          <w:rFonts w:ascii="Calibri" w:hAnsi="Calibri" w:cs="Calibri"/>
          <w:sz w:val="22"/>
        </w:rPr>
        <w:t xml:space="preserve">: In Jean-Pierre Dardayrol (ed.) </w:t>
      </w:r>
      <w:r w:rsidRPr="002B7C53">
        <w:rPr>
          <w:rStyle w:val="LineTight"/>
          <w:rFonts w:ascii="Calibri" w:hAnsi="Calibri" w:cs="Calibri"/>
          <w:i/>
          <w:sz w:val="22"/>
        </w:rPr>
        <w:t>The European digital union</w:t>
      </w:r>
      <w:r w:rsidRPr="002B7C53">
        <w:rPr>
          <w:rStyle w:val="LineTight"/>
          <w:rFonts w:ascii="Calibri" w:hAnsi="Calibri" w:cs="Calibri"/>
          <w:sz w:val="22"/>
        </w:rPr>
        <w:t xml:space="preserve"> [special issue of </w:t>
      </w:r>
      <w:r w:rsidRPr="002B7C53">
        <w:rPr>
          <w:rStyle w:val="LineTight"/>
          <w:rFonts w:ascii="Calibri" w:hAnsi="Calibri" w:cs="Calibri"/>
          <w:i/>
          <w:sz w:val="22"/>
        </w:rPr>
        <w:t>Réalités Industrielles</w:t>
      </w:r>
      <w:r w:rsidRPr="002B7C53">
        <w:rPr>
          <w:rStyle w:val="LineTight"/>
          <w:rFonts w:ascii="Calibri" w:hAnsi="Calibri" w:cs="Calibri"/>
          <w:sz w:val="22"/>
        </w:rPr>
        <w:t>, August 2016]</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1A646E" w:rsidRPr="002B7C53" w:rsidRDefault="001A646E"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2B7C53">
        <w:rPr>
          <w:rStyle w:val="LineTight"/>
          <w:rFonts w:ascii="Calibri" w:hAnsi="Calibri" w:cs="Calibri"/>
          <w:b/>
          <w:i/>
          <w:sz w:val="22"/>
        </w:rPr>
        <w:t>Summary</w:t>
      </w:r>
      <w:r w:rsidRPr="002B7C53">
        <w:rPr>
          <w:rStyle w:val="LineTight"/>
          <w:rFonts w:ascii="Calibri" w:hAnsi="Calibri" w:cs="Calibri"/>
          <w:sz w:val="22"/>
        </w:rPr>
        <w:t xml:space="preserve">: </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2B7C53">
        <w:rPr>
          <w:rStyle w:val="LineTight"/>
          <w:rFonts w:ascii="Calibri" w:hAnsi="Calibri" w:cs="Calibri"/>
          <w:sz w:val="22"/>
        </w:rPr>
        <w:t>Although Europe claims, rightly so, to have a knowledge-based economy and solid resources for creating economic value, it is not at all in the lead on digital security. Most of its output in this domain has been texts (EU directives and regulations) with obligations about the security of the information industry’s infrastructure. Since the 28</w:t>
      </w:r>
      <w:r w:rsidR="00720F53" w:rsidRPr="002B7C53">
        <w:rPr>
          <w:rStyle w:val="LineTight"/>
          <w:rFonts w:ascii="Calibri" w:hAnsi="Calibri" w:cs="Calibri"/>
          <w:sz w:val="22"/>
        </w:rPr>
        <w:t> </w:t>
      </w:r>
      <w:r w:rsidRPr="002B7C53">
        <w:rPr>
          <w:rStyle w:val="LineTight"/>
          <w:rFonts w:ascii="Calibri" w:hAnsi="Calibri" w:cs="Calibri"/>
          <w:sz w:val="22"/>
        </w:rPr>
        <w:t>member states have not managed to create the conditions for a global player in cybersecurity to emerge, the fight against cybercriminality is mainly undertaken by national police forces. The EU Agency for Network and Information Security (ENISA) is still struggling to sustain its financing for the coming years. Since member states are using digital technology to defend their own strategic interests (the security of vital operators, collection of economic or diplomatic information, etc.), they are reluctant to endow Europe with the integrated, effective tools that would force recognition from the big powers in the digital world (the United States, China and Russia).</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720F53" w:rsidRPr="002B7C53" w:rsidRDefault="00720F53"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0" w:name="AtStart"/>
      <w:bookmarkEnd w:id="0"/>
      <w:r w:rsidRPr="002B7C53">
        <w:rPr>
          <w:rFonts w:ascii="Calibri" w:hAnsi="Calibri" w:cs="Calibri"/>
          <w:sz w:val="22"/>
        </w:rPr>
        <w:tab/>
        <w:t>As the history of the construction of the European Union attests, the Old World seems more capable of building an economic and juridic alliance than of becoming a front-rank political or military player.</w:t>
      </w:r>
      <w:r w:rsidR="00720F53" w:rsidRPr="002B7C53">
        <w:rPr>
          <w:rStyle w:val="Appelnotedebasdep"/>
          <w:rFonts w:ascii="Calibri" w:hAnsi="Calibri" w:cs="Calibri"/>
          <w:sz w:val="22"/>
        </w:rPr>
        <w:footnoteReference w:id="1"/>
      </w:r>
      <w:r w:rsidRPr="002B7C53">
        <w:rPr>
          <w:rFonts w:ascii="Calibri" w:hAnsi="Calibri" w:cs="Calibri"/>
          <w:sz w:val="22"/>
        </w:rPr>
        <w:t xml:space="preserve"> A source of apprehension for the future is that Europe has, thanks to its purchasing power, so quickly adopted all the latest, state-of-the-art digital equipment and fittings (for high-speed connections, cloud computing, e-business, social media, smartphones…) but without securing its own autonomy.</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Europeans are customers of the big on-line platforms (in particular, the GAFAM: Google, Apple, Facebook, Amazon and Microsoft) but have been incapable of proposing genuine alternatives of European origin. These multinational firms carry so much weight that they can impose the general conditions for using their services. They have unilaterally designed the conditions and, too, update them when they want — without having to go through any real negotiations. These contracts, usually written in English, very often require the referral of litigation to the American court system. They now form the legal framework of the planetary Internet.</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 xml:space="preserve">Despite its economic might, legal expertise and purportedly strong position associated with its status as a client, Europe, for sure, does not hold the place it should have in the digital realm. This situation is very probably the outcome of the 1970s and 1980s, when Old World elites did not take seriously the potential of information technology. For example, the measures adopted on computer technology after Valéry Giscard d’Estaing was elected president of France in 1974 led to a </w:t>
      </w:r>
      <w:r w:rsidRPr="002B7C53">
        <w:rPr>
          <w:rFonts w:ascii="Calibri" w:hAnsi="Calibri" w:cs="Calibri"/>
          <w:sz w:val="22"/>
        </w:rPr>
        <w:lastRenderedPageBreak/>
        <w:t>sharp reduction of the budget for investments in telecommunication networks and packet switching, in particular the Cyclades computer network.</w:t>
      </w:r>
      <w:r w:rsidR="00720F53" w:rsidRPr="002B7C53">
        <w:rPr>
          <w:rStyle w:val="Appelnotedebasdep"/>
          <w:rFonts w:ascii="Calibri" w:hAnsi="Calibri" w:cs="Calibri"/>
          <w:sz w:val="22"/>
        </w:rPr>
        <w:footnoteReference w:id="2"/>
      </w:r>
    </w:p>
    <w:p w:rsidR="00E576AA" w:rsidRPr="002B7C53" w:rsidRDefault="00E576AA" w:rsidP="001A646E">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1" w:name="Generated_Bookmark1"/>
      <w:bookmarkEnd w:id="1"/>
      <w:r w:rsidRPr="002B7C53">
        <w:rPr>
          <w:rFonts w:ascii="Calibri" w:hAnsi="Calibri" w:cs="Calibri"/>
          <w:sz w:val="33"/>
          <w:u w:val="single"/>
        </w:rPr>
        <w:t>European digital security… designed by national authorities!</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Europe has not approached cybersecurity in the most operational way possible. The European Network and Information Security Agency (ENISA) was set up in 2004.</w:t>
      </w:r>
      <w:r w:rsidR="00720F53" w:rsidRPr="002B7C53">
        <w:rPr>
          <w:rStyle w:val="Appelnotedebasdep"/>
          <w:rFonts w:ascii="Calibri" w:hAnsi="Calibri" w:cs="Calibri"/>
          <w:sz w:val="22"/>
        </w:rPr>
        <w:footnoteReference w:id="3"/>
      </w:r>
      <w:r w:rsidRPr="002B7C53">
        <w:rPr>
          <w:rFonts w:ascii="Calibri" w:hAnsi="Calibri" w:cs="Calibri"/>
          <w:sz w:val="22"/>
        </w:rPr>
        <w:t xml:space="preserve"> But its low budget (ten billion euros annually), the localization of its headquarters in Crete (far from decision-making centers) and its limited political mandate do not allow for working out a truly mutual approach to digital security. According to a warning in March 2016 from its German director, Udo Helmbrecht, the agency, saddled with debts, did not even “</w:t>
      </w:r>
      <w:r w:rsidRPr="002B7C53">
        <w:rPr>
          <w:rFonts w:ascii="Calibri" w:hAnsi="Calibri" w:cs="Calibri"/>
          <w:i/>
          <w:sz w:val="22"/>
        </w:rPr>
        <w:t>have the funds to hire cybersecurity experts to work on the Internet of Things, the increase of devices with internet connections, and only had two experts on cloud computing.</w:t>
      </w:r>
      <w:r w:rsidRPr="002B7C53">
        <w:rPr>
          <w:rFonts w:ascii="Calibri" w:hAnsi="Calibri" w:cs="Calibri"/>
          <w:sz w:val="22"/>
        </w:rPr>
        <w:t>”</w:t>
      </w:r>
      <w:r w:rsidR="00720F53" w:rsidRPr="002B7C53">
        <w:rPr>
          <w:rStyle w:val="Appelnotedebasdep"/>
          <w:rFonts w:ascii="Calibri" w:hAnsi="Calibri" w:cs="Calibri"/>
          <w:sz w:val="22"/>
        </w:rPr>
        <w:footnoteReference w:id="4"/>
      </w:r>
      <w:r w:rsidRPr="002B7C53">
        <w:rPr>
          <w:rFonts w:ascii="Calibri" w:hAnsi="Calibri" w:cs="Calibri"/>
          <w:sz w:val="22"/>
        </w:rPr>
        <w:t xml:space="preserve"> ENISA has to beg for additional funds just to maintain its activities and pay the rent — hardly an incentive for the best specialists to apply for a job at the agency.</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 xml:space="preserve"> Having persisted for more than a decade, this situation is evidence of member states preserving their own resources and expertise in matters of cybersecurity. Chancelleries do not imagine pooling know-how at the EU level, neither in the field of defense nor in the fight against cyberattacks.</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E576AA" w:rsidRPr="002B7C53" w:rsidRDefault="00E576AA" w:rsidP="001A646E">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2" w:name="Generated_Bookmark2"/>
      <w:bookmarkEnd w:id="2"/>
      <w:r w:rsidRPr="002B7C53">
        <w:rPr>
          <w:rFonts w:ascii="Calibri" w:hAnsi="Calibri" w:cs="Calibri"/>
          <w:sz w:val="33"/>
          <w:u w:val="single"/>
        </w:rPr>
        <w:t>A depressing European oddity</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Europe still has world champions in the automobile or pharmaceutical industries, but has clearly neglected the digital realm. American platforms have found the Old World to be a very suitable place for expanding their business given that consumers there are numerous, solvable and fond of new technology. Furthermore, the platforms can, given disparate national laws on the continent, make countries compete with each other to become the place where these multinational firms will install their European headquarters.</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Meanwhile, countries such as China or Russia have proven capable of setting up their own social networks, their own instant messaging systems, their own e-businesses. They even have their own specialists in cybersecurity.</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In Europe, only the Czech Republic (ten million inhabitants) has its own national leader, Seznam.</w:t>
      </w:r>
      <w:r w:rsidR="00720F53" w:rsidRPr="002B7C53">
        <w:rPr>
          <w:rStyle w:val="Appelnotedebasdep"/>
          <w:rFonts w:ascii="Calibri" w:hAnsi="Calibri" w:cs="Calibri"/>
          <w:sz w:val="22"/>
        </w:rPr>
        <w:footnoteReference w:id="5"/>
      </w:r>
      <w:r w:rsidRPr="002B7C53">
        <w:rPr>
          <w:rFonts w:ascii="Calibri" w:hAnsi="Calibri" w:cs="Calibri"/>
          <w:sz w:val="22"/>
        </w:rPr>
        <w:t xml:space="preserve"> As the first search engine used by Czechs, it has kept Google at bay. Local firms are not missing in action because they have been technological fatalities. Indeed, it is the freedom of cybernauts as consumers to choose that has allowed for the emergence of players in the digital realm. The fit between demand and the services provided is still the best way to attract users and make them loyal — users who seldom adopt nationality as the criterion for determining their browsing choices. </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The EU is known for is capacity to make rules and regulations, and it has already adopted several legal texts on cybersecurity. EU directive 2013/40 seeks to harmonize member states’ penal legislation about attacks and infringements on information systems.</w:t>
      </w:r>
      <w:r w:rsidR="00720F53" w:rsidRPr="002B7C53">
        <w:rPr>
          <w:rStyle w:val="Appelnotedebasdep"/>
          <w:rFonts w:ascii="Calibri" w:hAnsi="Calibri" w:cs="Calibri"/>
          <w:sz w:val="22"/>
        </w:rPr>
        <w:footnoteReference w:id="6"/>
      </w:r>
      <w:r w:rsidRPr="002B7C53">
        <w:rPr>
          <w:rFonts w:ascii="Calibri" w:hAnsi="Calibri" w:cs="Calibri"/>
          <w:sz w:val="22"/>
        </w:rPr>
        <w:t xml:space="preserve"> The very title of a joint communication by EU authorities quite clearly sums up the paradox of the approach adopted by 28 member states: “Cybersecurity strategy of the European Union: An open, safe and secure cyberspace”.</w:t>
      </w:r>
      <w:r w:rsidR="00720F53" w:rsidRPr="002B7C53">
        <w:rPr>
          <w:rStyle w:val="Appelnotedebasdep"/>
          <w:rFonts w:ascii="Calibri" w:hAnsi="Calibri" w:cs="Calibri"/>
          <w:sz w:val="22"/>
        </w:rPr>
        <w:footnoteReference w:id="7"/>
      </w:r>
      <w:r w:rsidRPr="002B7C53">
        <w:rPr>
          <w:rFonts w:ascii="Calibri" w:hAnsi="Calibri" w:cs="Calibri"/>
          <w:sz w:val="22"/>
        </w:rPr>
        <w:t xml:space="preserve"> Experts on cybersecurity usually consider the adjectives “open”, “safe” and “secure” to be incompatible!</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Whereas the United States has the well-known Federal Bureau of Investigation (FBI) for policing 320 million Americans, there is no similar service of domestic security for 510 million Europeans. In response to the international scope of cybercriminality, Europol opened a European Cybercrime Center (EC3) in the Hague in 2013.</w:t>
      </w:r>
      <w:r w:rsidR="00720F53" w:rsidRPr="002B7C53">
        <w:rPr>
          <w:rStyle w:val="Appelnotedebasdep"/>
          <w:rFonts w:ascii="Calibri" w:hAnsi="Calibri" w:cs="Calibri"/>
          <w:sz w:val="22"/>
        </w:rPr>
        <w:footnoteReference w:id="8"/>
      </w:r>
      <w:r w:rsidRPr="002B7C53">
        <w:rPr>
          <w:rFonts w:ascii="Calibri" w:hAnsi="Calibri" w:cs="Calibri"/>
          <w:sz w:val="22"/>
        </w:rPr>
        <w:t xml:space="preserve"> This center has the assignment of facilitating exchanges of information and good practices. It is a point of contact for national police forces, but it is not at all an integrated security force for launching its own actions anywhere in the EU.</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Mafias of all sorts revel in digital mobility and keep up their sleeve the ace of penal impunity — the possibility of jumping across borders. Nonetheless, the forces defending law and order mostly operate under national laws and legal procedures.</w:t>
      </w:r>
    </w:p>
    <w:p w:rsidR="00E576AA" w:rsidRPr="002B7C53" w:rsidRDefault="00E576AA" w:rsidP="001A646E">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3" w:name="Generated_Bookmark3"/>
      <w:bookmarkEnd w:id="3"/>
      <w:r w:rsidRPr="002B7C53">
        <w:rPr>
          <w:rFonts w:ascii="Calibri" w:hAnsi="Calibri" w:cs="Calibri"/>
          <w:sz w:val="33"/>
          <w:u w:val="single"/>
        </w:rPr>
        <w:t>A skeletal European cyberdefense</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Although government websites often pass information on a diplomatic, reserved tone, a comment on European cyberdefense that leaves little room for any reservations was posted on 10 August 2011 on the French Defense Ministry’s official website: “</w:t>
      </w:r>
      <w:r w:rsidRPr="002B7C53">
        <w:rPr>
          <w:rFonts w:ascii="Calibri" w:hAnsi="Calibri" w:cs="Calibri"/>
          <w:i/>
          <w:sz w:val="22"/>
        </w:rPr>
        <w:t>Despite mentioning cyber issues in its official texts and setting up structures and activities devoted to them, the European Union is lagging, compared with another alliance, NATO. In fact, there is little cooperation.</w:t>
      </w:r>
      <w:r w:rsidRPr="002B7C53">
        <w:rPr>
          <w:rFonts w:ascii="Calibri" w:hAnsi="Calibri" w:cs="Calibri"/>
          <w:sz w:val="22"/>
        </w:rPr>
        <w:t>”</w:t>
      </w:r>
      <w:r w:rsidR="00720F53" w:rsidRPr="002B7C53">
        <w:rPr>
          <w:rStyle w:val="Appelnotedebasdep"/>
          <w:rFonts w:ascii="Calibri" w:hAnsi="Calibri" w:cs="Calibri"/>
          <w:sz w:val="22"/>
        </w:rPr>
        <w:footnoteReference w:id="9"/>
      </w:r>
      <w:r w:rsidRPr="002B7C53">
        <w:rPr>
          <w:rFonts w:ascii="Calibri" w:hAnsi="Calibri" w:cs="Calibri"/>
          <w:sz w:val="22"/>
        </w:rPr>
        <w:t xml:space="preserve"> The fault is not a lack of discussion of the topic, which has figured on the agendas of special conferences and scientific meetings.</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For more than a decade now, European diplomats seem to want to make a break with the regrettable situation that resulted from the signature in 1952 of a treaty for the creation of a European Defense Community (EDC): two years later, the French National Assembly refused to ratify the treaty. This refusal has left a lasting mark on public opinion, namely: the fear lest an army at the European level undermine national independence.</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When reading government documents from the early 21st century, we notice that mentalities have evolved. There is now a glimmer of hope for making advances on this issue. On the aforementioned web page of the Ministry of Defense, we read, “</w:t>
      </w:r>
      <w:r w:rsidRPr="002B7C53">
        <w:rPr>
          <w:rFonts w:ascii="Calibri" w:hAnsi="Calibri" w:cs="Calibri"/>
          <w:i/>
          <w:sz w:val="22"/>
        </w:rPr>
        <w:t>According to the report from the Defense Commission on Information Warfare, submitted in 2008 to the European Security and Defense Assembly, the European Defense Agency (EDA) should implement a doctrine of European cyberwarfare at the level of capacities and of research and technology.</w:t>
      </w:r>
      <w:r w:rsidRPr="002B7C53">
        <w:rPr>
          <w:rFonts w:ascii="Calibri" w:hAnsi="Calibri" w:cs="Calibri"/>
          <w:sz w:val="22"/>
        </w:rPr>
        <w:t xml:space="preserve">” More than eight years later, we are still awaiting this doctrine; and the EU’s Common Security and Defense Policy (CSDP) is still tepid with respect to both conventional and cyber warfare. This situation was summed up in a statement made by Vice-Admiral Arnaud Coustillière, cyberdefense officer, at a conference in December 2015: “A </w:t>
      </w:r>
      <w:r w:rsidRPr="002B7C53">
        <w:rPr>
          <w:rFonts w:ascii="Calibri" w:hAnsi="Calibri" w:cs="Calibri"/>
          <w:i/>
          <w:sz w:val="22"/>
        </w:rPr>
        <w:t>European defense would be necessary before having a European cyberdefense.</w:t>
      </w:r>
      <w:r w:rsidRPr="002B7C53">
        <w:rPr>
          <w:rFonts w:ascii="Calibri" w:hAnsi="Calibri" w:cs="Calibri"/>
          <w:sz w:val="22"/>
        </w:rPr>
        <w:t>”</w:t>
      </w:r>
      <w:r w:rsidR="00720F53" w:rsidRPr="002B7C53">
        <w:rPr>
          <w:rStyle w:val="Appelnotedebasdep"/>
          <w:rFonts w:ascii="Calibri" w:hAnsi="Calibri" w:cs="Calibri"/>
          <w:sz w:val="22"/>
        </w:rPr>
        <w:footnoteReference w:id="10"/>
      </w:r>
    </w:p>
    <w:p w:rsidR="002B7C53" w:rsidRDefault="002B7C53">
      <w:pPr>
        <w:rPr>
          <w:rFonts w:ascii="Calibri" w:hAnsi="Calibri" w:cs="Calibri"/>
          <w:sz w:val="22"/>
        </w:rPr>
      </w:pPr>
      <w:r>
        <w:rPr>
          <w:rFonts w:ascii="Calibri" w:hAnsi="Calibri" w:cs="Calibri"/>
          <w:sz w:val="22"/>
        </w:rPr>
        <w:br w:type="page"/>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The contrary interests of members of the European family were also exposed by the revelations in November 2015 that German intelligence services (BND) had intercepted, for the American administration, communications between members of the French government.</w:t>
      </w:r>
      <w:r w:rsidR="00720F53" w:rsidRPr="002B7C53">
        <w:rPr>
          <w:rStyle w:val="Appelnotedebasdep"/>
          <w:rFonts w:ascii="Calibri" w:hAnsi="Calibri" w:cs="Calibri"/>
          <w:sz w:val="22"/>
        </w:rPr>
        <w:footnoteReference w:id="11"/>
      </w:r>
      <w:r w:rsidRPr="002B7C53">
        <w:rPr>
          <w:rFonts w:ascii="Calibri" w:hAnsi="Calibri" w:cs="Calibri"/>
          <w:sz w:val="22"/>
        </w:rPr>
        <w:t xml:space="preserve"> Political allies are still economic rivals. The principle, formulated by General de Gaulle, that a state does not have friends is more than ever actual.</w:t>
      </w:r>
    </w:p>
    <w:p w:rsidR="00E576AA" w:rsidRPr="002B7C53" w:rsidRDefault="00E576AA" w:rsidP="001A646E">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2B7C53">
        <w:rPr>
          <w:rFonts w:ascii="Calibri" w:hAnsi="Calibri" w:cs="Calibri"/>
          <w:sz w:val="22"/>
        </w:rPr>
        <w:tab/>
        <w:t>The switch toward a digital society with systems for irrigating administrative and business organizations with information has blurred the boundary between defense and security. Since information can be captured unawares to senders or receivers, cyberdefense has a key place in the arsenals of the nations and, too, firms that now opt for the discretion of services from companies with no qualms about doing the digital dirty work. In cyberspace, there are no military parades for exhibiting the latest equipment and demonstrating force. Real power is guesswork; and silence is the rule as long as there is no indisputable proof of responsibility. On this theater of operations, Europe has reneged on allying its forces;</w:t>
      </w:r>
      <w:r w:rsidR="00720F53" w:rsidRPr="002B7C53">
        <w:rPr>
          <w:rStyle w:val="Appelnotedebasdep"/>
          <w:rFonts w:ascii="Calibri" w:hAnsi="Calibri" w:cs="Calibri"/>
          <w:sz w:val="22"/>
        </w:rPr>
        <w:footnoteReference w:id="12"/>
      </w:r>
      <w:r w:rsidRPr="002B7C53">
        <w:rPr>
          <w:rFonts w:ascii="Calibri" w:hAnsi="Calibri" w:cs="Calibri"/>
          <w:sz w:val="22"/>
        </w:rPr>
        <w:t xml:space="preserve"> and each member state is acting on its own, in what might be an ultimate demonstration of declining sovereignty… </w:t>
      </w:r>
    </w:p>
    <w:sectPr w:rsidR="00E576AA" w:rsidRPr="002B7C53" w:rsidSect="002B7C5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EC0" w:rsidRDefault="00881EC0" w:rsidP="001A646E">
      <w:r>
        <w:separator/>
      </w:r>
    </w:p>
  </w:endnote>
  <w:endnote w:type="continuationSeparator" w:id="0">
    <w:p w:rsidR="00881EC0" w:rsidRDefault="00881EC0" w:rsidP="001A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3F" w:rsidRDefault="00881EC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3F" w:rsidRPr="00A24B4D" w:rsidRDefault="00A24B4D" w:rsidP="00A24B4D">
    <w:pPr>
      <w:pStyle w:val="Pieddepage"/>
      <w:jc w:val="right"/>
      <w:rPr>
        <w:rFonts w:ascii="Calibri" w:hAnsi="Calibri" w:cs="Calibri"/>
      </w:rPr>
    </w:pPr>
    <w:r w:rsidRPr="00F32844">
      <w:rPr>
        <w:rFonts w:ascii="Calibri" w:hAnsi="Calibri" w:cs="Calibri"/>
        <w:color w:val="E20936"/>
        <w:sz w:val="22"/>
        <w:szCs w:val="22"/>
      </w:rPr>
      <w:t xml:space="preserve">Réalités </w:t>
    </w:r>
    <w:bookmarkStart w:id="4" w:name="_GoBack"/>
    <w:bookmarkEnd w:id="4"/>
    <w:r w:rsidRPr="00F32844">
      <w:rPr>
        <w:rFonts w:ascii="Calibri" w:hAnsi="Calibri" w:cs="Calibri"/>
        <w:color w:val="E20936"/>
        <w:sz w:val="22"/>
        <w:szCs w:val="22"/>
      </w:rPr>
      <w:t>Industrielles – August 2016</w:t>
    </w:r>
    <w:r>
      <w:rPr>
        <w:rFonts w:ascii="Calibri" w:hAnsi="Calibri" w:cs="Calibri"/>
        <w:color w:val="E20936"/>
        <w:sz w:val="22"/>
        <w:szCs w:val="22"/>
      </w:rPr>
      <w:t xml:space="preserve"> </w:t>
    </w:r>
    <w:r w:rsidRPr="00F32844">
      <w:rPr>
        <w:rFonts w:ascii="Calibri" w:hAnsi="Calibri" w:cs="Calibri"/>
        <w:color w:val="E20936"/>
        <w:sz w:val="22"/>
        <w:szCs w:val="22"/>
        <w:lang w:val="fr-FR"/>
      </w:rPr>
      <w:t xml:space="preserve">- </w:t>
    </w:r>
    <w:r w:rsidRPr="00F32844">
      <w:rPr>
        <w:rFonts w:ascii="Calibri" w:hAnsi="Calibri" w:cs="Calibri"/>
        <w:color w:val="E20936"/>
        <w:sz w:val="22"/>
        <w:szCs w:val="22"/>
      </w:rPr>
      <w:fldChar w:fldCharType="begin"/>
    </w:r>
    <w:r w:rsidRPr="00F32844">
      <w:rPr>
        <w:rFonts w:ascii="Calibri" w:hAnsi="Calibri" w:cs="Calibri"/>
        <w:color w:val="E20936"/>
        <w:sz w:val="22"/>
        <w:szCs w:val="22"/>
      </w:rPr>
      <w:instrText>PAGE   \* MERGEFORMAT</w:instrText>
    </w:r>
    <w:r w:rsidRPr="00F32844">
      <w:rPr>
        <w:rFonts w:ascii="Calibri" w:hAnsi="Calibri" w:cs="Calibri"/>
        <w:color w:val="E20936"/>
        <w:sz w:val="22"/>
        <w:szCs w:val="22"/>
      </w:rPr>
      <w:fldChar w:fldCharType="separate"/>
    </w:r>
    <w:r w:rsidR="00881EC0" w:rsidRPr="00881EC0">
      <w:rPr>
        <w:rFonts w:ascii="Calibri" w:hAnsi="Calibri" w:cs="Calibri"/>
        <w:noProof/>
        <w:color w:val="E20936"/>
        <w:sz w:val="22"/>
        <w:szCs w:val="22"/>
        <w:lang w:val="fr-FR"/>
      </w:rPr>
      <w:t>1</w:t>
    </w:r>
    <w:r w:rsidRPr="00F32844">
      <w:rPr>
        <w:rFonts w:ascii="Calibri" w:hAnsi="Calibri" w:cs="Calibri"/>
        <w:color w:val="E20936"/>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4D" w:rsidRDefault="00A24B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EC0" w:rsidRDefault="00881EC0" w:rsidP="001A646E">
      <w:r>
        <w:separator/>
      </w:r>
    </w:p>
  </w:footnote>
  <w:footnote w:type="continuationSeparator" w:id="0">
    <w:p w:rsidR="00881EC0" w:rsidRDefault="00881EC0" w:rsidP="001A646E">
      <w:r>
        <w:continuationSeparator/>
      </w:r>
    </w:p>
  </w:footnote>
  <w:footnote w:id="1">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The views expressed in this article are the author’s own. This article has been translated from French by Noal Mellott (Omaha Beach, France).</w:t>
      </w:r>
    </w:p>
  </w:footnote>
  <w:footnote w:id="2">
    <w:p w:rsidR="00621BEE"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w:t>
      </w:r>
      <w:r w:rsidRPr="002B7C53">
        <w:rPr>
          <w:rFonts w:asciiTheme="minorHAnsi" w:hAnsiTheme="minorHAnsi" w:cstheme="minorHAnsi"/>
          <w:sz w:val="16"/>
          <w:szCs w:val="16"/>
          <w:lang w:val="fr-FR"/>
        </w:rPr>
        <w:t xml:space="preserve">See the interview with Louis Pouzin in </w:t>
      </w:r>
      <w:r w:rsidRPr="002B7C53">
        <w:rPr>
          <w:rFonts w:asciiTheme="minorHAnsi" w:hAnsiTheme="minorHAnsi" w:cstheme="minorHAnsi"/>
          <w:i/>
          <w:sz w:val="16"/>
          <w:szCs w:val="16"/>
          <w:lang w:val="fr-FR"/>
        </w:rPr>
        <w:t>Revue de La Société de l’électricité, de l’électronique et des technologies de l’information et de la communication</w:t>
      </w:r>
      <w:r w:rsidRPr="002B7C53">
        <w:rPr>
          <w:rFonts w:asciiTheme="minorHAnsi" w:hAnsiTheme="minorHAnsi" w:cstheme="minorHAnsi"/>
          <w:sz w:val="16"/>
          <w:szCs w:val="16"/>
          <w:lang w:val="fr-FR"/>
        </w:rPr>
        <w:t xml:space="preserve">, REE N°4/2013, 81. </w:t>
      </w:r>
      <w:r w:rsidRPr="002B7C53">
        <w:rPr>
          <w:rFonts w:asciiTheme="minorHAnsi" w:hAnsiTheme="minorHAnsi" w:cstheme="minorHAnsi"/>
          <w:sz w:val="16"/>
          <w:szCs w:val="16"/>
        </w:rPr>
        <w:t xml:space="preserve">Available at: </w:t>
      </w:r>
    </w:p>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Fonts w:asciiTheme="minorHAnsi" w:hAnsiTheme="minorHAnsi" w:cstheme="minorHAnsi"/>
          <w:sz w:val="16"/>
          <w:szCs w:val="16"/>
        </w:rPr>
        <w:t>https://www.see.asso.fr/node/5217/file_preview/file_text_text</w:t>
      </w:r>
    </w:p>
  </w:footnote>
  <w:footnote w:id="3">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ENISA website: www.enisa.europa.eu</w:t>
      </w:r>
    </w:p>
  </w:footnote>
  <w:footnote w:id="4">
    <w:p w:rsidR="00621BEE"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Cathérine Supp, “Cash-strapped EU cybersecurity agency battles Greece to close expensive second office”, </w:t>
      </w:r>
      <w:r w:rsidRPr="002B7C53">
        <w:rPr>
          <w:rFonts w:asciiTheme="minorHAnsi" w:hAnsiTheme="minorHAnsi" w:cstheme="minorHAnsi"/>
          <w:i/>
          <w:sz w:val="16"/>
          <w:szCs w:val="16"/>
        </w:rPr>
        <w:t>Euractiv</w:t>
      </w:r>
      <w:r w:rsidRPr="002B7C53">
        <w:rPr>
          <w:rFonts w:asciiTheme="minorHAnsi" w:hAnsiTheme="minorHAnsi" w:cstheme="minorHAnsi"/>
          <w:sz w:val="16"/>
          <w:szCs w:val="16"/>
        </w:rPr>
        <w:t xml:space="preserve">, 25 March 2016. Available at: </w:t>
      </w:r>
    </w:p>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Fonts w:asciiTheme="minorHAnsi" w:hAnsiTheme="minorHAnsi" w:cstheme="minorHAnsi"/>
          <w:sz w:val="16"/>
          <w:szCs w:val="16"/>
        </w:rPr>
        <w:t>http://www.euractiv.com/section/digital/news/cash-strapped-eu-cybersecurity-agency-battles-greece-to-close-expensive-second-office/</w:t>
      </w:r>
    </w:p>
  </w:footnote>
  <w:footnote w:id="5">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Seznam website: www.seznam.cz </w:t>
      </w:r>
    </w:p>
  </w:footnote>
  <w:footnote w:id="6">
    <w:p w:rsidR="00111676"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lang w:val="fr-FR"/>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“Directive 2013/40/EU of the European Parliament and of the Council of 12 August 2013 on attacks against information systems”. </w:t>
      </w:r>
      <w:r w:rsidRPr="002B7C53">
        <w:rPr>
          <w:rFonts w:asciiTheme="minorHAnsi" w:hAnsiTheme="minorHAnsi" w:cstheme="minorHAnsi"/>
          <w:sz w:val="16"/>
          <w:szCs w:val="16"/>
          <w:lang w:val="fr-FR"/>
        </w:rPr>
        <w:t>Available at:</w:t>
      </w:r>
    </w:p>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lang w:val="fr-FR"/>
        </w:rPr>
      </w:pPr>
      <w:r w:rsidRPr="002B7C53">
        <w:rPr>
          <w:rFonts w:asciiTheme="minorHAnsi" w:hAnsiTheme="minorHAnsi" w:cstheme="minorHAnsi"/>
          <w:sz w:val="16"/>
          <w:szCs w:val="16"/>
          <w:lang w:val="fr-FR"/>
        </w:rPr>
        <w:t>http://eur-lex.europa.eu/legal-content/EN/TXT/HTML/?uri=CELEX:32013L0040&amp;from=EN</w:t>
      </w:r>
    </w:p>
  </w:footnote>
  <w:footnote w:id="7">
    <w:p w:rsidR="00621BEE"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lang w:val="fr-FR"/>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Joint communication to the European Parliament, the Council, the European Economic and Social Committee and the Committee of the Regions, “Cybersecurity strategy of the European Union: An open, safe and secure cyberspace”, 7 July 2013. </w:t>
      </w:r>
      <w:r w:rsidRPr="002B7C53">
        <w:rPr>
          <w:rFonts w:asciiTheme="minorHAnsi" w:hAnsiTheme="minorHAnsi" w:cstheme="minorHAnsi"/>
          <w:sz w:val="16"/>
          <w:szCs w:val="16"/>
          <w:lang w:val="fr-FR"/>
        </w:rPr>
        <w:t>Available at:</w:t>
      </w:r>
    </w:p>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lang w:val="fr-FR"/>
        </w:rPr>
      </w:pPr>
      <w:r w:rsidRPr="002B7C53">
        <w:rPr>
          <w:rFonts w:asciiTheme="minorHAnsi" w:hAnsiTheme="minorHAnsi" w:cstheme="minorHAnsi"/>
          <w:sz w:val="16"/>
          <w:szCs w:val="16"/>
          <w:lang w:val="fr-FR"/>
        </w:rPr>
        <w:t>http://register.consilium.europa.eu/doc/srv?f=ST+6225+2013+INIT&amp;l=en</w:t>
      </w:r>
    </w:p>
  </w:footnote>
  <w:footnote w:id="8">
    <w:p w:rsidR="00621BEE"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European Cybercrime Center (EC3) at the Europol website: </w:t>
      </w:r>
    </w:p>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Fonts w:asciiTheme="minorHAnsi" w:hAnsiTheme="minorHAnsi" w:cstheme="minorHAnsi"/>
          <w:sz w:val="16"/>
          <w:szCs w:val="16"/>
        </w:rPr>
        <w:t>https://www.europol.europa.eu/ec3</w:t>
      </w:r>
    </w:p>
  </w:footnote>
  <w:footnote w:id="9">
    <w:p w:rsidR="00621BEE"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lang w:val="fr-FR"/>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w:t>
      </w:r>
      <w:r w:rsidRPr="002B7C53">
        <w:rPr>
          <w:rFonts w:asciiTheme="minorHAnsi" w:hAnsiTheme="minorHAnsi" w:cstheme="minorHAnsi"/>
          <w:sz w:val="16"/>
          <w:szCs w:val="16"/>
          <w:lang w:val="fr-FR"/>
        </w:rPr>
        <w:t>Nelly Moussou,“Union Européenne: La lente mise en place d’une cyberdéfense commune”, 10 August 2011. Available at:</w:t>
      </w:r>
    </w:p>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lang w:val="fr-FR"/>
        </w:rPr>
      </w:pPr>
      <w:r w:rsidRPr="002B7C53">
        <w:rPr>
          <w:rFonts w:asciiTheme="minorHAnsi" w:hAnsiTheme="minorHAnsi" w:cstheme="minorHAnsi"/>
          <w:sz w:val="16"/>
          <w:szCs w:val="16"/>
          <w:lang w:val="fr-FR"/>
        </w:rPr>
        <w:t>http://www.defense.gouv.fr/portail-defense/enjeux2/cyberdefense/la-cyberdefense/bilan-et-evenements/2011-cyberdefense-enjeu-du-21e-siecle/international/voir-les-articles/union-europeenne-la-lente-mise-en-place-d-une-cyberdefense-commune</w:t>
      </w:r>
    </w:p>
  </w:footnote>
  <w:footnote w:id="10">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lang w:val="fr-FR"/>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w:t>
      </w:r>
      <w:r w:rsidRPr="002B7C53">
        <w:rPr>
          <w:rFonts w:asciiTheme="minorHAnsi" w:hAnsiTheme="minorHAnsi" w:cstheme="minorHAnsi"/>
          <w:sz w:val="16"/>
          <w:szCs w:val="16"/>
          <w:lang w:val="fr-FR"/>
        </w:rPr>
        <w:t>Conference “L’intégration du cyber dans la planification des opérations et des missions de la Politique de Sécurité et de Défense Commune de l’Union européenne”, conference organized by the Chaire Cyberdéfense et Cybersécurité, Saint-Cyr, on 3-4 December 2015 in Brussels.</w:t>
      </w:r>
    </w:p>
  </w:footnote>
  <w:footnote w:id="11">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lang w:val="fr-FR"/>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w:t>
      </w:r>
      <w:r w:rsidRPr="002B7C53">
        <w:rPr>
          <w:rFonts w:asciiTheme="minorHAnsi" w:hAnsiTheme="minorHAnsi" w:cstheme="minorHAnsi"/>
          <w:sz w:val="16"/>
          <w:szCs w:val="16"/>
          <w:lang w:val="fr-FR"/>
        </w:rPr>
        <w:t xml:space="preserve"> “Laurent Fabius aurait été espionné par les services secrets allemands”, </w:t>
      </w:r>
      <w:r w:rsidRPr="002B7C53">
        <w:rPr>
          <w:rFonts w:asciiTheme="minorHAnsi" w:hAnsiTheme="minorHAnsi" w:cstheme="minorHAnsi"/>
          <w:i/>
          <w:sz w:val="16"/>
          <w:szCs w:val="16"/>
          <w:lang w:val="fr-FR"/>
        </w:rPr>
        <w:t>Le Monde</w:t>
      </w:r>
      <w:r w:rsidRPr="002B7C53">
        <w:rPr>
          <w:rFonts w:asciiTheme="minorHAnsi" w:hAnsiTheme="minorHAnsi" w:cstheme="minorHAnsi"/>
          <w:sz w:val="16"/>
          <w:szCs w:val="16"/>
          <w:lang w:val="fr-FR"/>
        </w:rPr>
        <w:t>, 11</w:t>
      </w:r>
      <w:r w:rsidR="00621BEE" w:rsidRPr="002B7C53">
        <w:rPr>
          <w:rFonts w:asciiTheme="minorHAnsi" w:hAnsiTheme="minorHAnsi" w:cstheme="minorHAnsi"/>
          <w:sz w:val="16"/>
          <w:szCs w:val="16"/>
          <w:lang w:val="fr-FR"/>
        </w:rPr>
        <w:t> </w:t>
      </w:r>
      <w:r w:rsidRPr="002B7C53">
        <w:rPr>
          <w:rFonts w:asciiTheme="minorHAnsi" w:hAnsiTheme="minorHAnsi" w:cstheme="minorHAnsi"/>
          <w:sz w:val="16"/>
          <w:szCs w:val="16"/>
          <w:lang w:val="fr-FR"/>
        </w:rPr>
        <w:t>November 2015. Available athttp://www.lemonde.fr/europe/article/2015/11/11/laurent-fabius-aurait-ete-espionne-par-les-services-secrets-allemands_4807321_3214.html</w:t>
      </w:r>
    </w:p>
  </w:footnote>
  <w:footnote w:id="12">
    <w:p w:rsidR="00621BEE"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Style w:val="Appelnotedebasdep"/>
          <w:rFonts w:asciiTheme="minorHAnsi" w:hAnsiTheme="minorHAnsi" w:cstheme="minorHAnsi"/>
          <w:sz w:val="16"/>
          <w:szCs w:val="16"/>
        </w:rPr>
        <w:footnoteRef/>
      </w:r>
      <w:r w:rsidRPr="002B7C53">
        <w:rPr>
          <w:rFonts w:asciiTheme="minorHAnsi" w:hAnsiTheme="minorHAnsi" w:cstheme="minorHAnsi"/>
          <w:sz w:val="16"/>
          <w:szCs w:val="16"/>
        </w:rPr>
        <w:t xml:space="preserve"> </w:t>
      </w:r>
      <w:r w:rsidRPr="002B7C53">
        <w:rPr>
          <w:rFonts w:asciiTheme="minorHAnsi" w:hAnsiTheme="minorHAnsi" w:cstheme="minorHAnsi"/>
          <w:sz w:val="16"/>
          <w:szCs w:val="16"/>
          <w:lang w:val="fr-FR"/>
        </w:rPr>
        <w:t xml:space="preserve">Nicolas Arpagian “Internet et la fiscalité vont imposer le fédéralisme à l’Europe”, </w:t>
      </w:r>
      <w:r w:rsidRPr="002B7C53">
        <w:rPr>
          <w:rFonts w:asciiTheme="minorHAnsi" w:hAnsiTheme="minorHAnsi" w:cstheme="minorHAnsi"/>
          <w:i/>
          <w:sz w:val="16"/>
          <w:szCs w:val="16"/>
          <w:lang w:val="fr-FR"/>
        </w:rPr>
        <w:t>Les Echos</w:t>
      </w:r>
      <w:r w:rsidRPr="002B7C53">
        <w:rPr>
          <w:rFonts w:asciiTheme="minorHAnsi" w:hAnsiTheme="minorHAnsi" w:cstheme="minorHAnsi"/>
          <w:sz w:val="16"/>
          <w:szCs w:val="16"/>
          <w:lang w:val="fr-FR"/>
        </w:rPr>
        <w:t xml:space="preserve">, 19 August 2015. </w:t>
      </w:r>
      <w:r w:rsidRPr="002B7C53">
        <w:rPr>
          <w:rFonts w:asciiTheme="minorHAnsi" w:hAnsiTheme="minorHAnsi" w:cstheme="minorHAnsi"/>
          <w:sz w:val="16"/>
          <w:szCs w:val="16"/>
        </w:rPr>
        <w:t xml:space="preserve">Available at: </w:t>
      </w:r>
    </w:p>
    <w:p w:rsidR="00720F53" w:rsidRPr="002B7C53" w:rsidRDefault="00720F53" w:rsidP="00720F5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2B7C53">
        <w:rPr>
          <w:rFonts w:asciiTheme="minorHAnsi" w:hAnsiTheme="minorHAnsi" w:cstheme="minorHAnsi"/>
          <w:sz w:val="16"/>
          <w:szCs w:val="16"/>
        </w:rPr>
        <w:t>http://www.lesechos.fr/19/08/2015/LesEchos/22004-028-ECH_internet-et-la-fiscalite-vont-imposer-le-federalisme-a-l-europe.htm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3F" w:rsidRDefault="00902D14">
    <w:pPr>
      <w:framePr w:w="9026" w:h="280" w:hRule="exact" w:wrap="notBeside" w:vAnchor="page" w:hAnchor="text" w:y="846"/>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line="240" w:lineRule="atLeast"/>
      <w:jc w:val="right"/>
      <w:rPr>
        <w:vanish/>
      </w:rPr>
    </w:pPr>
    <w:r>
      <w:rPr>
        <w:rFonts w:ascii="Arial" w:hAnsi="Arial"/>
      </w:rPr>
      <w:pgNum/>
    </w:r>
  </w:p>
  <w:p w:rsidR="00B4073F" w:rsidRDefault="00881EC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73F" w:rsidRDefault="00881EC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4D" w:rsidRDefault="00A24B4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AA"/>
    <w:rsid w:val="00027A49"/>
    <w:rsid w:val="00046FFE"/>
    <w:rsid w:val="000706C5"/>
    <w:rsid w:val="000D1502"/>
    <w:rsid w:val="00111676"/>
    <w:rsid w:val="00165EF3"/>
    <w:rsid w:val="00184F7F"/>
    <w:rsid w:val="001A0AD8"/>
    <w:rsid w:val="001A646E"/>
    <w:rsid w:val="00256BE4"/>
    <w:rsid w:val="00287B8B"/>
    <w:rsid w:val="00290A87"/>
    <w:rsid w:val="002A1176"/>
    <w:rsid w:val="002B66A2"/>
    <w:rsid w:val="002B7C53"/>
    <w:rsid w:val="002E5621"/>
    <w:rsid w:val="00332BB8"/>
    <w:rsid w:val="00363C02"/>
    <w:rsid w:val="00397BD0"/>
    <w:rsid w:val="00437E18"/>
    <w:rsid w:val="00462DEA"/>
    <w:rsid w:val="0049098A"/>
    <w:rsid w:val="004A6180"/>
    <w:rsid w:val="004C0B38"/>
    <w:rsid w:val="004F054B"/>
    <w:rsid w:val="004F4401"/>
    <w:rsid w:val="00503949"/>
    <w:rsid w:val="005039F6"/>
    <w:rsid w:val="005112B9"/>
    <w:rsid w:val="00585ACD"/>
    <w:rsid w:val="00605F8E"/>
    <w:rsid w:val="00621BEE"/>
    <w:rsid w:val="006326DD"/>
    <w:rsid w:val="00644321"/>
    <w:rsid w:val="00652C45"/>
    <w:rsid w:val="0068286D"/>
    <w:rsid w:val="006B51C8"/>
    <w:rsid w:val="006C2D9F"/>
    <w:rsid w:val="006C6E8B"/>
    <w:rsid w:val="006E489A"/>
    <w:rsid w:val="006F4758"/>
    <w:rsid w:val="00710BD0"/>
    <w:rsid w:val="007127BF"/>
    <w:rsid w:val="00720F53"/>
    <w:rsid w:val="00750901"/>
    <w:rsid w:val="007823EB"/>
    <w:rsid w:val="0078538F"/>
    <w:rsid w:val="00787048"/>
    <w:rsid w:val="007A0AEB"/>
    <w:rsid w:val="00804E78"/>
    <w:rsid w:val="00881EC0"/>
    <w:rsid w:val="008D7CBC"/>
    <w:rsid w:val="008E1E54"/>
    <w:rsid w:val="00902D14"/>
    <w:rsid w:val="00940CDB"/>
    <w:rsid w:val="009414E5"/>
    <w:rsid w:val="00946EEC"/>
    <w:rsid w:val="00960332"/>
    <w:rsid w:val="009C5DDD"/>
    <w:rsid w:val="009D5EA4"/>
    <w:rsid w:val="009F7022"/>
    <w:rsid w:val="00A12B35"/>
    <w:rsid w:val="00A24B4D"/>
    <w:rsid w:val="00A43971"/>
    <w:rsid w:val="00A63AD7"/>
    <w:rsid w:val="00A740BA"/>
    <w:rsid w:val="00A77ED5"/>
    <w:rsid w:val="00AB3587"/>
    <w:rsid w:val="00AB5B1F"/>
    <w:rsid w:val="00AC304E"/>
    <w:rsid w:val="00AD2238"/>
    <w:rsid w:val="00B11D88"/>
    <w:rsid w:val="00B131F6"/>
    <w:rsid w:val="00B80341"/>
    <w:rsid w:val="00B86721"/>
    <w:rsid w:val="00B9261B"/>
    <w:rsid w:val="00B9711D"/>
    <w:rsid w:val="00BA5325"/>
    <w:rsid w:val="00BD05DE"/>
    <w:rsid w:val="00C66D0D"/>
    <w:rsid w:val="00C77FA1"/>
    <w:rsid w:val="00C86B2F"/>
    <w:rsid w:val="00CB3C8F"/>
    <w:rsid w:val="00CC7651"/>
    <w:rsid w:val="00D2605D"/>
    <w:rsid w:val="00D875F2"/>
    <w:rsid w:val="00DB3DFE"/>
    <w:rsid w:val="00DC042F"/>
    <w:rsid w:val="00DD1D64"/>
    <w:rsid w:val="00DD7365"/>
    <w:rsid w:val="00E0440D"/>
    <w:rsid w:val="00E14F6D"/>
    <w:rsid w:val="00E422A3"/>
    <w:rsid w:val="00E46423"/>
    <w:rsid w:val="00E576AA"/>
    <w:rsid w:val="00EB3FA7"/>
    <w:rsid w:val="00ED1C9A"/>
    <w:rsid w:val="00F274F7"/>
    <w:rsid w:val="00F54185"/>
    <w:rsid w:val="00FA5544"/>
    <w:rsid w:val="00FB2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AA"/>
    <w:rPr>
      <w:rFonts w:ascii="Times New Roman" w:eastAsia="Times New Roman" w:hAnsi="Times New Roman"/>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rsid w:val="00E576AA"/>
    <w:pPr>
      <w:widowControl w:val="0"/>
    </w:pPr>
    <w:rPr>
      <w:b/>
      <w:sz w:val="36"/>
      <w:u w:val="single"/>
    </w:rPr>
  </w:style>
  <w:style w:type="paragraph" w:customStyle="1" w:styleId="Heading0">
    <w:name w:val="Heading0"/>
    <w:basedOn w:val="Normal"/>
    <w:rsid w:val="00E576AA"/>
    <w:pPr>
      <w:widowControl w:val="0"/>
      <w:spacing w:after="20"/>
      <w:jc w:val="center"/>
    </w:pPr>
    <w:rPr>
      <w:b/>
      <w:sz w:val="36"/>
    </w:rPr>
  </w:style>
  <w:style w:type="character" w:customStyle="1" w:styleId="LineTight">
    <w:name w:val="LineTight"/>
    <w:rsid w:val="00E576AA"/>
    <w:rPr>
      <w:rFonts w:cs="Times New Roman"/>
    </w:rPr>
  </w:style>
  <w:style w:type="character" w:customStyle="1" w:styleId="XOut">
    <w:name w:val="XOut"/>
    <w:rsid w:val="00E576AA"/>
    <w:rPr>
      <w:strike/>
    </w:rPr>
  </w:style>
  <w:style w:type="paragraph" w:styleId="En-tte">
    <w:name w:val="header"/>
    <w:basedOn w:val="Normal"/>
    <w:link w:val="En-tteCar"/>
    <w:uiPriority w:val="99"/>
    <w:unhideWhenUsed/>
    <w:rsid w:val="001A646E"/>
    <w:pPr>
      <w:tabs>
        <w:tab w:val="center" w:pos="4536"/>
        <w:tab w:val="right" w:pos="9072"/>
      </w:tabs>
    </w:pPr>
  </w:style>
  <w:style w:type="character" w:customStyle="1" w:styleId="En-tteCar">
    <w:name w:val="En-tête Car"/>
    <w:basedOn w:val="Policepardfaut"/>
    <w:link w:val="En-tte"/>
    <w:uiPriority w:val="99"/>
    <w:rsid w:val="001A646E"/>
    <w:rPr>
      <w:rFonts w:ascii="Times New Roman" w:eastAsia="Times New Roman" w:hAnsi="Times New Roman"/>
      <w:sz w:val="24"/>
      <w:lang w:val="en-US"/>
    </w:rPr>
  </w:style>
  <w:style w:type="paragraph" w:styleId="Pieddepage">
    <w:name w:val="footer"/>
    <w:basedOn w:val="Normal"/>
    <w:link w:val="PieddepageCar"/>
    <w:uiPriority w:val="99"/>
    <w:unhideWhenUsed/>
    <w:rsid w:val="001A646E"/>
    <w:pPr>
      <w:tabs>
        <w:tab w:val="center" w:pos="4536"/>
        <w:tab w:val="right" w:pos="9072"/>
      </w:tabs>
    </w:pPr>
  </w:style>
  <w:style w:type="character" w:customStyle="1" w:styleId="PieddepageCar">
    <w:name w:val="Pied de page Car"/>
    <w:basedOn w:val="Policepardfaut"/>
    <w:link w:val="Pieddepage"/>
    <w:uiPriority w:val="99"/>
    <w:rsid w:val="001A646E"/>
    <w:rPr>
      <w:rFonts w:ascii="Times New Roman" w:eastAsia="Times New Roman" w:hAnsi="Times New Roman"/>
      <w:sz w:val="24"/>
      <w:lang w:val="en-US"/>
    </w:rPr>
  </w:style>
  <w:style w:type="paragraph" w:styleId="Notedebasdepage">
    <w:name w:val="footnote text"/>
    <w:basedOn w:val="Normal"/>
    <w:link w:val="NotedebasdepageCar"/>
    <w:uiPriority w:val="99"/>
    <w:semiHidden/>
    <w:unhideWhenUsed/>
    <w:rsid w:val="00720F53"/>
    <w:rPr>
      <w:sz w:val="20"/>
    </w:rPr>
  </w:style>
  <w:style w:type="character" w:customStyle="1" w:styleId="NotedebasdepageCar">
    <w:name w:val="Note de bas de page Car"/>
    <w:basedOn w:val="Policepardfaut"/>
    <w:link w:val="Notedebasdepage"/>
    <w:uiPriority w:val="99"/>
    <w:semiHidden/>
    <w:rsid w:val="00720F53"/>
    <w:rPr>
      <w:rFonts w:ascii="Times New Roman" w:eastAsia="Times New Roman" w:hAnsi="Times New Roman"/>
      <w:lang w:val="en-US"/>
    </w:rPr>
  </w:style>
  <w:style w:type="character" w:styleId="Appelnotedebasdep">
    <w:name w:val="footnote reference"/>
    <w:basedOn w:val="Policepardfaut"/>
    <w:uiPriority w:val="99"/>
    <w:semiHidden/>
    <w:unhideWhenUsed/>
    <w:rsid w:val="00720F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AA"/>
    <w:rPr>
      <w:rFonts w:ascii="Times New Roman" w:eastAsia="Times New Roman" w:hAnsi="Times New Roman"/>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rsid w:val="00E576AA"/>
    <w:pPr>
      <w:widowControl w:val="0"/>
    </w:pPr>
    <w:rPr>
      <w:b/>
      <w:sz w:val="36"/>
      <w:u w:val="single"/>
    </w:rPr>
  </w:style>
  <w:style w:type="paragraph" w:customStyle="1" w:styleId="Heading0">
    <w:name w:val="Heading0"/>
    <w:basedOn w:val="Normal"/>
    <w:rsid w:val="00E576AA"/>
    <w:pPr>
      <w:widowControl w:val="0"/>
      <w:spacing w:after="20"/>
      <w:jc w:val="center"/>
    </w:pPr>
    <w:rPr>
      <w:b/>
      <w:sz w:val="36"/>
    </w:rPr>
  </w:style>
  <w:style w:type="character" w:customStyle="1" w:styleId="LineTight">
    <w:name w:val="LineTight"/>
    <w:rsid w:val="00E576AA"/>
    <w:rPr>
      <w:rFonts w:cs="Times New Roman"/>
    </w:rPr>
  </w:style>
  <w:style w:type="character" w:customStyle="1" w:styleId="XOut">
    <w:name w:val="XOut"/>
    <w:rsid w:val="00E576AA"/>
    <w:rPr>
      <w:strike/>
    </w:rPr>
  </w:style>
  <w:style w:type="paragraph" w:styleId="En-tte">
    <w:name w:val="header"/>
    <w:basedOn w:val="Normal"/>
    <w:link w:val="En-tteCar"/>
    <w:uiPriority w:val="99"/>
    <w:unhideWhenUsed/>
    <w:rsid w:val="001A646E"/>
    <w:pPr>
      <w:tabs>
        <w:tab w:val="center" w:pos="4536"/>
        <w:tab w:val="right" w:pos="9072"/>
      </w:tabs>
    </w:pPr>
  </w:style>
  <w:style w:type="character" w:customStyle="1" w:styleId="En-tteCar">
    <w:name w:val="En-tête Car"/>
    <w:basedOn w:val="Policepardfaut"/>
    <w:link w:val="En-tte"/>
    <w:uiPriority w:val="99"/>
    <w:rsid w:val="001A646E"/>
    <w:rPr>
      <w:rFonts w:ascii="Times New Roman" w:eastAsia="Times New Roman" w:hAnsi="Times New Roman"/>
      <w:sz w:val="24"/>
      <w:lang w:val="en-US"/>
    </w:rPr>
  </w:style>
  <w:style w:type="paragraph" w:styleId="Pieddepage">
    <w:name w:val="footer"/>
    <w:basedOn w:val="Normal"/>
    <w:link w:val="PieddepageCar"/>
    <w:uiPriority w:val="99"/>
    <w:unhideWhenUsed/>
    <w:rsid w:val="001A646E"/>
    <w:pPr>
      <w:tabs>
        <w:tab w:val="center" w:pos="4536"/>
        <w:tab w:val="right" w:pos="9072"/>
      </w:tabs>
    </w:pPr>
  </w:style>
  <w:style w:type="character" w:customStyle="1" w:styleId="PieddepageCar">
    <w:name w:val="Pied de page Car"/>
    <w:basedOn w:val="Policepardfaut"/>
    <w:link w:val="Pieddepage"/>
    <w:uiPriority w:val="99"/>
    <w:rsid w:val="001A646E"/>
    <w:rPr>
      <w:rFonts w:ascii="Times New Roman" w:eastAsia="Times New Roman" w:hAnsi="Times New Roman"/>
      <w:sz w:val="24"/>
      <w:lang w:val="en-US"/>
    </w:rPr>
  </w:style>
  <w:style w:type="paragraph" w:styleId="Notedebasdepage">
    <w:name w:val="footnote text"/>
    <w:basedOn w:val="Normal"/>
    <w:link w:val="NotedebasdepageCar"/>
    <w:uiPriority w:val="99"/>
    <w:semiHidden/>
    <w:unhideWhenUsed/>
    <w:rsid w:val="00720F53"/>
    <w:rPr>
      <w:sz w:val="20"/>
    </w:rPr>
  </w:style>
  <w:style w:type="character" w:customStyle="1" w:styleId="NotedebasdepageCar">
    <w:name w:val="Note de bas de page Car"/>
    <w:basedOn w:val="Policepardfaut"/>
    <w:link w:val="Notedebasdepage"/>
    <w:uiPriority w:val="99"/>
    <w:semiHidden/>
    <w:rsid w:val="00720F53"/>
    <w:rPr>
      <w:rFonts w:ascii="Times New Roman" w:eastAsia="Times New Roman" w:hAnsi="Times New Roman"/>
      <w:lang w:val="en-US"/>
    </w:rPr>
  </w:style>
  <w:style w:type="character" w:styleId="Appelnotedebasdep">
    <w:name w:val="footnote reference"/>
    <w:basedOn w:val="Policepardfaut"/>
    <w:uiPriority w:val="99"/>
    <w:semiHidden/>
    <w:unhideWhenUsed/>
    <w:rsid w:val="00720F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37BA6-C09F-42E2-9898-ECF2AE41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1606</Words>
  <Characters>8833</Characters>
  <Application>Microsoft Office Word</Application>
  <DocSecurity>0</DocSecurity>
  <Lines>73</Lines>
  <Paragraphs>20</Paragraphs>
  <ScaleCrop>false</ScaleCrop>
  <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Michaux</dc:creator>
  <cp:lastModifiedBy>Michaux</cp:lastModifiedBy>
  <cp:revision>7</cp:revision>
  <dcterms:created xsi:type="dcterms:W3CDTF">2017-01-17T11:09:00Z</dcterms:created>
  <dcterms:modified xsi:type="dcterms:W3CDTF">2017-01-20T08:56:00Z</dcterms:modified>
</cp:coreProperties>
</file>